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CF5" w:rsidRDefault="00F41CF5" w:rsidP="00F41CF5">
      <w:pPr>
        <w:spacing w:line="360" w:lineRule="auto"/>
        <w:ind w:firstLine="709"/>
        <w:jc w:val="center"/>
        <w:rPr>
          <w:rFonts w:cs="Times New Roman"/>
          <w:color w:val="000000"/>
          <w:sz w:val="30"/>
          <w:szCs w:val="30"/>
        </w:rPr>
      </w:pPr>
      <w:r>
        <w:rPr>
          <w:rFonts w:cs="Times New Roman"/>
          <w:color w:val="000000"/>
          <w:sz w:val="30"/>
          <w:szCs w:val="30"/>
        </w:rPr>
        <w:t xml:space="preserve">Здание </w:t>
      </w:r>
      <w:r w:rsidR="008459A9">
        <w:rPr>
          <w:rFonts w:cs="Times New Roman"/>
          <w:color w:val="000000"/>
          <w:sz w:val="30"/>
          <w:szCs w:val="30"/>
        </w:rPr>
        <w:t>главпочтамта</w:t>
      </w:r>
    </w:p>
    <w:p w:rsidR="00F41CF5" w:rsidRPr="00F41CF5" w:rsidRDefault="00F41CF5" w:rsidP="00F41CF5">
      <w:pPr>
        <w:spacing w:line="360" w:lineRule="auto"/>
        <w:ind w:firstLine="709"/>
        <w:jc w:val="center"/>
        <w:rPr>
          <w:rFonts w:cs="Times New Roman"/>
          <w:bCs/>
          <w:color w:val="000000"/>
          <w:sz w:val="30"/>
          <w:szCs w:val="30"/>
        </w:rPr>
      </w:pPr>
      <w:r w:rsidRPr="00F41CF5">
        <w:rPr>
          <w:rFonts w:cs="Times New Roman"/>
          <w:color w:val="000000"/>
          <w:sz w:val="30"/>
          <w:szCs w:val="30"/>
        </w:rPr>
        <w:t>г. Лида, ул. Мицкевича, 8</w:t>
      </w:r>
    </w:p>
    <w:p w:rsidR="00C34DDD" w:rsidRDefault="00C34DDD" w:rsidP="00C34DDD">
      <w:pPr>
        <w:spacing w:line="360" w:lineRule="auto"/>
        <w:ind w:firstLine="709"/>
        <w:rPr>
          <w:sz w:val="30"/>
          <w:szCs w:val="30"/>
          <w:lang w:eastAsia="be-BY" w:bidi="ar-SA"/>
        </w:rPr>
      </w:pPr>
      <w:r>
        <w:rPr>
          <w:sz w:val="30"/>
          <w:szCs w:val="30"/>
          <w:lang w:eastAsia="be-BY" w:bidi="ar-SA"/>
        </w:rPr>
        <w:t xml:space="preserve">          </w:t>
      </w:r>
      <w:r w:rsidR="00F41CF5" w:rsidRPr="00F41CF5">
        <w:rPr>
          <w:sz w:val="30"/>
          <w:szCs w:val="30"/>
          <w:lang w:eastAsia="be-BY" w:bidi="ar-SA"/>
        </w:rPr>
        <w:t>В начале 20-х годов прошлого века польские власти интенсивно восстанавливали разрушен</w:t>
      </w:r>
      <w:r w:rsidR="007A7C10">
        <w:rPr>
          <w:sz w:val="30"/>
          <w:szCs w:val="30"/>
          <w:lang w:eastAsia="be-BY" w:bidi="ar-SA"/>
        </w:rPr>
        <w:t>ное войной почтовое хозяйство. Лидская п</w:t>
      </w:r>
      <w:r w:rsidR="00F41CF5" w:rsidRPr="00F41CF5">
        <w:rPr>
          <w:sz w:val="30"/>
          <w:szCs w:val="30"/>
          <w:lang w:eastAsia="be-BY" w:bidi="ar-SA"/>
        </w:rPr>
        <w:t>очта располагалась в старом дореволюционном здании, в котором находилась и почта, и телеграф.</w:t>
      </w:r>
    </w:p>
    <w:p w:rsidR="00C34DDD" w:rsidRDefault="00C34DDD" w:rsidP="00F41CF5">
      <w:pPr>
        <w:spacing w:line="360" w:lineRule="auto"/>
        <w:rPr>
          <w:sz w:val="30"/>
          <w:szCs w:val="30"/>
          <w:lang w:eastAsia="be-BY" w:bidi="ar-SA"/>
        </w:rPr>
      </w:pPr>
    </w:p>
    <w:p w:rsidR="00C34DDD" w:rsidRDefault="00C34DDD" w:rsidP="00F41CF5">
      <w:pPr>
        <w:spacing w:line="360" w:lineRule="auto"/>
        <w:rPr>
          <w:sz w:val="30"/>
          <w:szCs w:val="30"/>
          <w:lang w:eastAsia="be-BY" w:bidi="ar-SA"/>
        </w:rPr>
      </w:pPr>
      <w:r>
        <w:rPr>
          <w:noProof/>
          <w:sz w:val="30"/>
          <w:szCs w:val="30"/>
          <w:lang w:val="be-BY" w:eastAsia="be-BY" w:bidi="ar-SA"/>
        </w:rPr>
        <w:drawing>
          <wp:inline distT="0" distB="0" distL="0" distR="0">
            <wp:extent cx="5753100" cy="3933825"/>
            <wp:effectExtent l="0" t="0" r="0" b="9525"/>
            <wp:docPr id="4" name="Рисунок 4" descr="E:\Поч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очт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74" cy="393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CF5" w:rsidRPr="00F41CF5">
        <w:rPr>
          <w:sz w:val="30"/>
          <w:szCs w:val="30"/>
          <w:lang w:eastAsia="be-BY" w:bidi="ar-SA"/>
        </w:rPr>
        <w:t xml:space="preserve"> </w:t>
      </w:r>
    </w:p>
    <w:p w:rsidR="00C34DDD" w:rsidRDefault="00C34DDD" w:rsidP="00F41CF5">
      <w:pPr>
        <w:spacing w:line="360" w:lineRule="auto"/>
        <w:rPr>
          <w:sz w:val="30"/>
          <w:szCs w:val="30"/>
          <w:lang w:eastAsia="be-BY" w:bidi="ar-SA"/>
        </w:rPr>
      </w:pPr>
      <w:bookmarkStart w:id="0" w:name="_GoBack"/>
      <w:bookmarkEnd w:id="0"/>
    </w:p>
    <w:p w:rsidR="00F41CF5" w:rsidRDefault="00C34DDD" w:rsidP="00C34DDD">
      <w:pPr>
        <w:spacing w:line="360" w:lineRule="auto"/>
        <w:ind w:firstLine="709"/>
        <w:rPr>
          <w:sz w:val="30"/>
          <w:szCs w:val="30"/>
          <w:lang w:eastAsia="be-BY" w:bidi="ar-SA"/>
        </w:rPr>
      </w:pPr>
      <w:r>
        <w:rPr>
          <w:sz w:val="30"/>
          <w:szCs w:val="30"/>
          <w:lang w:eastAsia="be-BY" w:bidi="ar-SA"/>
        </w:rPr>
        <w:t xml:space="preserve">В </w:t>
      </w:r>
      <w:r w:rsidR="00F41CF5" w:rsidRPr="00F41CF5">
        <w:rPr>
          <w:sz w:val="30"/>
          <w:szCs w:val="30"/>
          <w:lang w:eastAsia="be-BY" w:bidi="ar-SA"/>
        </w:rPr>
        <w:t xml:space="preserve">середине 1930-х годов власти </w:t>
      </w:r>
      <w:proofErr w:type="spellStart"/>
      <w:r w:rsidR="00F41CF5" w:rsidRPr="00F41CF5">
        <w:rPr>
          <w:sz w:val="30"/>
          <w:szCs w:val="30"/>
          <w:lang w:eastAsia="be-BY" w:bidi="ar-SA"/>
        </w:rPr>
        <w:t>Виленского</w:t>
      </w:r>
      <w:proofErr w:type="spellEnd"/>
      <w:r w:rsidR="00F41CF5" w:rsidRPr="00F41CF5">
        <w:rPr>
          <w:sz w:val="30"/>
          <w:szCs w:val="30"/>
          <w:lang w:eastAsia="be-BY" w:bidi="ar-SA"/>
        </w:rPr>
        <w:t xml:space="preserve"> почтового округа и местные муниципальные власти совместно приступили к строительству нового здания почты в Лиде по английскому проекту. В 1938 году городская почта переехала в новое благоустроенное здание.</w:t>
      </w:r>
    </w:p>
    <w:p w:rsidR="007A7C10" w:rsidRPr="00F41CF5" w:rsidRDefault="007A7C10" w:rsidP="007A7C10">
      <w:pPr>
        <w:spacing w:line="360" w:lineRule="auto"/>
        <w:ind w:firstLine="709"/>
        <w:jc w:val="both"/>
        <w:rPr>
          <w:rFonts w:cs="Times New Roman"/>
          <w:bCs/>
          <w:color w:val="000000"/>
          <w:sz w:val="30"/>
          <w:szCs w:val="30"/>
        </w:rPr>
      </w:pPr>
      <w:r w:rsidRPr="00F41CF5">
        <w:rPr>
          <w:rFonts w:cs="Times New Roman"/>
          <w:bCs/>
          <w:color w:val="000000"/>
          <w:sz w:val="30"/>
          <w:szCs w:val="30"/>
        </w:rPr>
        <w:t>Настоящей жемчужиной всего довоенного архитектурного наследия в Лиде стал почтамт, торжественно открытый в мае 1939 года, всего за четыре месяца до начала Второй мировой войны.</w:t>
      </w:r>
      <w:r>
        <w:rPr>
          <w:rFonts w:cs="Times New Roman"/>
          <w:bCs/>
          <w:color w:val="000000"/>
          <w:sz w:val="30"/>
          <w:szCs w:val="30"/>
        </w:rPr>
        <w:t xml:space="preserve"> </w:t>
      </w:r>
      <w:r w:rsidRPr="00F41CF5">
        <w:rPr>
          <w:rFonts w:cs="Times New Roman"/>
          <w:bCs/>
          <w:color w:val="000000"/>
          <w:sz w:val="30"/>
          <w:szCs w:val="30"/>
        </w:rPr>
        <w:t xml:space="preserve">Польское почтовое ведомство развернуло на восточной окраине страны массовое </w:t>
      </w:r>
      <w:r w:rsidRPr="00F41CF5">
        <w:rPr>
          <w:rFonts w:cs="Times New Roman"/>
          <w:bCs/>
          <w:color w:val="000000"/>
          <w:sz w:val="30"/>
          <w:szCs w:val="30"/>
        </w:rPr>
        <w:lastRenderedPageBreak/>
        <w:t xml:space="preserve">строительство ультрасовременных комплексов связи. Почтамты строились в Вильнюсе, Барановичах, Луцке, планировались такие объекты в Гродно, </w:t>
      </w:r>
      <w:proofErr w:type="spellStart"/>
      <w:r w:rsidRPr="00F41CF5">
        <w:rPr>
          <w:rFonts w:cs="Times New Roman"/>
          <w:bCs/>
          <w:color w:val="000000"/>
          <w:sz w:val="30"/>
          <w:szCs w:val="30"/>
        </w:rPr>
        <w:t>Друскениках</w:t>
      </w:r>
      <w:proofErr w:type="spellEnd"/>
      <w:r w:rsidRPr="00F41CF5">
        <w:rPr>
          <w:rFonts w:cs="Times New Roman"/>
          <w:bCs/>
          <w:color w:val="000000"/>
          <w:sz w:val="30"/>
          <w:szCs w:val="30"/>
        </w:rPr>
        <w:t>, Щучине, Городее, Клецке и Молодечно — фактически по всей территории восточных воеводств. Лидский получился одним из самых удачных, практически совершенным образцом функционализма, к тому же отлично сохранившимся до наших дней.</w:t>
      </w:r>
      <w:r w:rsidRPr="00F41CF5">
        <w:rPr>
          <w:rFonts w:cs="Times New Roman"/>
          <w:b/>
          <w:bCs/>
          <w:color w:val="000000"/>
          <w:sz w:val="30"/>
          <w:szCs w:val="30"/>
        </w:rPr>
        <w:t xml:space="preserve"> </w:t>
      </w:r>
    </w:p>
    <w:p w:rsidR="007A7C10" w:rsidRDefault="007A7C10" w:rsidP="007A7C10">
      <w:pPr>
        <w:spacing w:line="360" w:lineRule="auto"/>
        <w:ind w:firstLine="709"/>
        <w:jc w:val="both"/>
        <w:rPr>
          <w:rFonts w:cs="Times New Roman"/>
          <w:bCs/>
          <w:color w:val="000000"/>
          <w:sz w:val="30"/>
          <w:szCs w:val="30"/>
        </w:rPr>
      </w:pPr>
      <w:r w:rsidRPr="00F41CF5">
        <w:rPr>
          <w:rFonts w:cs="Times New Roman"/>
          <w:bCs/>
          <w:color w:val="000000"/>
          <w:sz w:val="30"/>
          <w:szCs w:val="30"/>
        </w:rPr>
        <w:t>Польская администрация вложило в это здание более полумиллиона злотых. Участок перед почтамтом даже заасфальтировали, что было невиданной роскошью по меркам второй половины 1930-х годов. Улица Мицкевича стала первой лидской улицей с асфальтом.</w:t>
      </w:r>
    </w:p>
    <w:p w:rsidR="007A7C10" w:rsidRPr="00F41CF5" w:rsidRDefault="007A7C10" w:rsidP="00C34DDD">
      <w:pPr>
        <w:spacing w:line="360" w:lineRule="auto"/>
        <w:ind w:firstLine="709"/>
        <w:rPr>
          <w:sz w:val="30"/>
          <w:szCs w:val="30"/>
          <w:lang w:eastAsia="be-BY" w:bidi="ar-SA"/>
        </w:rPr>
      </w:pPr>
      <w:r>
        <w:rPr>
          <w:sz w:val="30"/>
          <w:szCs w:val="30"/>
          <w:lang w:eastAsia="be-BY" w:bidi="ar-SA"/>
        </w:rPr>
        <w:t>П</w:t>
      </w:r>
      <w:r w:rsidRPr="00F41CF5">
        <w:rPr>
          <w:sz w:val="30"/>
          <w:szCs w:val="30"/>
          <w:lang w:eastAsia="be-BY" w:bidi="ar-SA"/>
        </w:rPr>
        <w:t>очтмейстером Лиды</w:t>
      </w:r>
      <w:r>
        <w:rPr>
          <w:sz w:val="30"/>
          <w:szCs w:val="30"/>
          <w:lang w:eastAsia="be-BY" w:bidi="ar-SA"/>
        </w:rPr>
        <w:t xml:space="preserve"> в то время</w:t>
      </w:r>
      <w:r w:rsidRPr="00F41CF5">
        <w:rPr>
          <w:sz w:val="30"/>
          <w:szCs w:val="30"/>
          <w:lang w:eastAsia="be-BY" w:bidi="ar-SA"/>
        </w:rPr>
        <w:t xml:space="preserve"> был Ян </w:t>
      </w:r>
      <w:proofErr w:type="spellStart"/>
      <w:r w:rsidRPr="00F41CF5">
        <w:rPr>
          <w:sz w:val="30"/>
          <w:szCs w:val="30"/>
          <w:lang w:eastAsia="be-BY" w:bidi="ar-SA"/>
        </w:rPr>
        <w:t>Дробезгевич</w:t>
      </w:r>
      <w:proofErr w:type="spellEnd"/>
      <w:r w:rsidRPr="00F41CF5">
        <w:rPr>
          <w:sz w:val="30"/>
          <w:szCs w:val="30"/>
          <w:lang w:eastAsia="be-BY" w:bidi="ar-SA"/>
        </w:rPr>
        <w:t>. Упомянутые выше районные узлы телефонно-телеграфной связи имели собственные именные календарные штемпели. В начале 1930-х годов на телеграфе использовался календарный штемпель с надписью «LIDA 1/TELEGRAF».</w:t>
      </w:r>
    </w:p>
    <w:p w:rsidR="007A7C10" w:rsidRPr="00F41CF5" w:rsidRDefault="00C34DDD" w:rsidP="00C34DDD">
      <w:pPr>
        <w:spacing w:line="360" w:lineRule="auto"/>
        <w:ind w:firstLine="709"/>
        <w:rPr>
          <w:sz w:val="30"/>
          <w:szCs w:val="30"/>
          <w:lang w:eastAsia="be-BY" w:bidi="ar-SA"/>
        </w:rPr>
      </w:pPr>
      <w:r>
        <w:rPr>
          <w:sz w:val="30"/>
          <w:szCs w:val="30"/>
          <w:lang w:eastAsia="be-BY" w:bidi="ar-SA"/>
        </w:rPr>
        <w:t xml:space="preserve">      </w:t>
      </w:r>
      <w:r w:rsidR="007A7C10" w:rsidRPr="00F41CF5">
        <w:rPr>
          <w:sz w:val="30"/>
          <w:szCs w:val="30"/>
          <w:lang w:eastAsia="be-BY" w:bidi="ar-SA"/>
        </w:rPr>
        <w:t xml:space="preserve">В «Списке абонентов телефонной сети Управы почтово-телеграфного округа в Вильно» </w:t>
      </w:r>
      <w:r w:rsidR="007A7C10">
        <w:rPr>
          <w:sz w:val="30"/>
          <w:szCs w:val="30"/>
          <w:lang w:eastAsia="be-BY" w:bidi="ar-SA"/>
        </w:rPr>
        <w:t xml:space="preserve">в </w:t>
      </w:r>
      <w:r w:rsidR="007A7C10" w:rsidRPr="00F41CF5">
        <w:rPr>
          <w:sz w:val="30"/>
          <w:szCs w:val="30"/>
          <w:lang w:eastAsia="be-BY" w:bidi="ar-SA"/>
        </w:rPr>
        <w:t>1939 г. в Лиде значилось 260 телефонных номеров.</w:t>
      </w:r>
      <w:r w:rsidR="007A7C10">
        <w:rPr>
          <w:sz w:val="30"/>
          <w:szCs w:val="30"/>
          <w:lang w:eastAsia="be-BY" w:bidi="ar-SA"/>
        </w:rPr>
        <w:t xml:space="preserve"> </w:t>
      </w:r>
      <w:r w:rsidR="007A7C10" w:rsidRPr="00F41CF5">
        <w:rPr>
          <w:sz w:val="30"/>
          <w:szCs w:val="30"/>
          <w:lang w:eastAsia="be-BY" w:bidi="ar-SA"/>
        </w:rPr>
        <w:t>Но в городе их было больше, так как некоторые абоненты: суда, прокуратуры, милиции</w:t>
      </w:r>
      <w:proofErr w:type="gramStart"/>
      <w:r w:rsidR="007A7C10" w:rsidRPr="00F41CF5">
        <w:rPr>
          <w:sz w:val="30"/>
          <w:szCs w:val="30"/>
          <w:lang w:eastAsia="be-BY" w:bidi="ar-SA"/>
        </w:rPr>
        <w:t xml:space="preserve"> ,</w:t>
      </w:r>
      <w:proofErr w:type="gramEnd"/>
      <w:r w:rsidR="007A7C10" w:rsidRPr="00F41CF5">
        <w:rPr>
          <w:sz w:val="30"/>
          <w:szCs w:val="30"/>
          <w:lang w:eastAsia="be-BY" w:bidi="ar-SA"/>
        </w:rPr>
        <w:t xml:space="preserve"> городски</w:t>
      </w:r>
      <w:r w:rsidR="007A7C10">
        <w:rPr>
          <w:sz w:val="30"/>
          <w:szCs w:val="30"/>
          <w:lang w:eastAsia="be-BY" w:bidi="ar-SA"/>
        </w:rPr>
        <w:t xml:space="preserve">е конторы (магистрата, </w:t>
      </w:r>
      <w:r w:rsidR="007A7C10" w:rsidRPr="00F41CF5">
        <w:rPr>
          <w:sz w:val="30"/>
          <w:szCs w:val="30"/>
          <w:lang w:eastAsia="be-BY" w:bidi="ar-SA"/>
        </w:rPr>
        <w:t>военного гарнизона, почты, некоторых железнодорожных учреждений, заводов и фабрик) имели небольшие коммутаторы с дополнительными телефонными номерами.</w:t>
      </w:r>
    </w:p>
    <w:p w:rsidR="00C34DDD" w:rsidRPr="00F41CF5" w:rsidRDefault="007A7C10" w:rsidP="00C34DDD">
      <w:pPr>
        <w:spacing w:line="360" w:lineRule="auto"/>
        <w:ind w:firstLine="709"/>
        <w:rPr>
          <w:sz w:val="30"/>
          <w:szCs w:val="30"/>
          <w:lang w:eastAsia="be-BY" w:bidi="ar-SA"/>
        </w:rPr>
      </w:pPr>
      <w:r w:rsidRPr="00F41CF5">
        <w:rPr>
          <w:sz w:val="30"/>
          <w:szCs w:val="30"/>
          <w:lang w:eastAsia="be-BY" w:bidi="ar-SA"/>
        </w:rPr>
        <w:t>После сентября 1939 года работа Лидской почты была коренным образом перестроена. В городе осталось два почтовых отделения: районное отделение связи и станционное. Лид</w:t>
      </w:r>
      <w:r>
        <w:rPr>
          <w:sz w:val="30"/>
          <w:szCs w:val="30"/>
          <w:lang w:eastAsia="be-BY" w:bidi="ar-SA"/>
        </w:rPr>
        <w:t>ский железнодорожный узел входил</w:t>
      </w:r>
      <w:r w:rsidRPr="00F41CF5">
        <w:rPr>
          <w:sz w:val="30"/>
          <w:szCs w:val="30"/>
          <w:lang w:eastAsia="be-BY" w:bidi="ar-SA"/>
        </w:rPr>
        <w:t xml:space="preserve"> в состав </w:t>
      </w:r>
      <w:proofErr w:type="spellStart"/>
      <w:r w:rsidRPr="00F41CF5">
        <w:rPr>
          <w:sz w:val="30"/>
          <w:szCs w:val="30"/>
          <w:lang w:eastAsia="be-BY" w:bidi="ar-SA"/>
        </w:rPr>
        <w:t>Белостокской</w:t>
      </w:r>
      <w:proofErr w:type="spellEnd"/>
      <w:r w:rsidRPr="00F41CF5">
        <w:rPr>
          <w:sz w:val="30"/>
          <w:szCs w:val="30"/>
          <w:lang w:eastAsia="be-BY" w:bidi="ar-SA"/>
        </w:rPr>
        <w:t xml:space="preserve"> железной дороги.</w:t>
      </w:r>
    </w:p>
    <w:p w:rsidR="008459A9" w:rsidRDefault="007A7C10" w:rsidP="007A7C10">
      <w:pPr>
        <w:spacing w:line="360" w:lineRule="auto"/>
        <w:ind w:firstLine="709"/>
        <w:jc w:val="both"/>
        <w:rPr>
          <w:rFonts w:cs="Times New Roman"/>
          <w:bCs/>
          <w:color w:val="000000"/>
          <w:sz w:val="30"/>
          <w:szCs w:val="30"/>
        </w:rPr>
      </w:pPr>
      <w:r>
        <w:rPr>
          <w:rFonts w:cs="Times New Roman"/>
          <w:bCs/>
          <w:color w:val="000000"/>
          <w:sz w:val="30"/>
          <w:szCs w:val="30"/>
        </w:rPr>
        <w:t>Здание п</w:t>
      </w:r>
      <w:r w:rsidRPr="00F41CF5">
        <w:rPr>
          <w:rFonts w:cs="Times New Roman"/>
          <w:bCs/>
          <w:color w:val="000000"/>
          <w:sz w:val="30"/>
          <w:szCs w:val="30"/>
        </w:rPr>
        <w:t>очтамт</w:t>
      </w:r>
      <w:r>
        <w:rPr>
          <w:rFonts w:cs="Times New Roman"/>
          <w:bCs/>
          <w:color w:val="000000"/>
          <w:sz w:val="30"/>
          <w:szCs w:val="30"/>
        </w:rPr>
        <w:t>а</w:t>
      </w:r>
      <w:r w:rsidRPr="00F41CF5">
        <w:rPr>
          <w:rFonts w:cs="Times New Roman"/>
          <w:bCs/>
          <w:color w:val="000000"/>
          <w:sz w:val="30"/>
          <w:szCs w:val="30"/>
        </w:rPr>
        <w:t xml:space="preserve"> </w:t>
      </w:r>
      <w:r w:rsidR="008459A9">
        <w:rPr>
          <w:rFonts w:cs="Times New Roman"/>
          <w:bCs/>
          <w:color w:val="000000"/>
          <w:sz w:val="30"/>
          <w:szCs w:val="30"/>
        </w:rPr>
        <w:t xml:space="preserve">в настоящее время называется « </w:t>
      </w:r>
      <w:proofErr w:type="spellStart"/>
      <w:r w:rsidR="008459A9">
        <w:rPr>
          <w:rFonts w:cs="Times New Roman"/>
          <w:bCs/>
          <w:color w:val="000000"/>
          <w:sz w:val="30"/>
          <w:szCs w:val="30"/>
        </w:rPr>
        <w:t>Белтелеком</w:t>
      </w:r>
      <w:proofErr w:type="spellEnd"/>
      <w:r w:rsidR="008459A9">
        <w:rPr>
          <w:rFonts w:cs="Times New Roman"/>
          <w:bCs/>
          <w:color w:val="000000"/>
          <w:sz w:val="30"/>
          <w:szCs w:val="30"/>
        </w:rPr>
        <w:t xml:space="preserve">» и </w:t>
      </w:r>
      <w:r w:rsidRPr="00F41CF5">
        <w:rPr>
          <w:rFonts w:cs="Times New Roman"/>
          <w:bCs/>
          <w:color w:val="000000"/>
          <w:sz w:val="30"/>
          <w:szCs w:val="30"/>
        </w:rPr>
        <w:t>по-прежнему использует</w:t>
      </w:r>
      <w:r w:rsidR="008459A9">
        <w:rPr>
          <w:rFonts w:cs="Times New Roman"/>
          <w:bCs/>
          <w:color w:val="000000"/>
          <w:sz w:val="30"/>
          <w:szCs w:val="30"/>
        </w:rPr>
        <w:t>ся по своему прямому назначению.</w:t>
      </w:r>
    </w:p>
    <w:p w:rsidR="00393222" w:rsidRDefault="00393222" w:rsidP="007A7C10">
      <w:pPr>
        <w:spacing w:line="360" w:lineRule="auto"/>
        <w:ind w:firstLine="709"/>
        <w:jc w:val="both"/>
        <w:rPr>
          <w:rFonts w:cs="Times New Roman"/>
          <w:bCs/>
          <w:color w:val="000000"/>
          <w:sz w:val="30"/>
          <w:szCs w:val="30"/>
        </w:rPr>
      </w:pPr>
    </w:p>
    <w:p w:rsidR="008459A9" w:rsidRDefault="008459A9" w:rsidP="007A7C10">
      <w:pPr>
        <w:spacing w:line="360" w:lineRule="auto"/>
        <w:ind w:firstLine="709"/>
        <w:jc w:val="both"/>
        <w:rPr>
          <w:rFonts w:cs="Times New Roman"/>
          <w:bCs/>
          <w:color w:val="000000"/>
          <w:sz w:val="30"/>
          <w:szCs w:val="30"/>
        </w:rPr>
      </w:pPr>
      <w:r>
        <w:rPr>
          <w:rFonts w:cs="Times New Roman"/>
          <w:bCs/>
          <w:noProof/>
          <w:color w:val="000000"/>
          <w:sz w:val="30"/>
          <w:szCs w:val="30"/>
          <w:lang w:val="be-BY" w:eastAsia="be-BY" w:bidi="ar-SA"/>
        </w:rPr>
        <w:lastRenderedPageBreak/>
        <w:drawing>
          <wp:inline distT="0" distB="0" distL="0" distR="0" wp14:anchorId="62B7187C" wp14:editId="25332C6F">
            <wp:extent cx="4933950" cy="3657600"/>
            <wp:effectExtent l="0" t="0" r="0" b="0"/>
            <wp:docPr id="1" name="Рисунок 1" descr="F:\7 в фото\IMG_20220409_12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7 в фото\IMG_20220409_1228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222" w:rsidRDefault="00393222" w:rsidP="007A7C10">
      <w:pPr>
        <w:spacing w:line="360" w:lineRule="auto"/>
        <w:ind w:firstLine="709"/>
        <w:jc w:val="both"/>
        <w:rPr>
          <w:rFonts w:cs="Times New Roman"/>
          <w:bCs/>
          <w:color w:val="000000"/>
          <w:sz w:val="30"/>
          <w:szCs w:val="30"/>
        </w:rPr>
      </w:pPr>
    </w:p>
    <w:p w:rsidR="007A7C10" w:rsidRDefault="007A7C10" w:rsidP="007A7C10">
      <w:pPr>
        <w:spacing w:line="360" w:lineRule="auto"/>
        <w:ind w:firstLine="709"/>
        <w:jc w:val="both"/>
        <w:rPr>
          <w:rFonts w:cs="Times New Roman"/>
          <w:b/>
          <w:bCs/>
          <w:color w:val="000000"/>
          <w:sz w:val="30"/>
          <w:szCs w:val="30"/>
        </w:rPr>
      </w:pPr>
      <w:r w:rsidRPr="00F41CF5">
        <w:rPr>
          <w:rFonts w:cs="Times New Roman"/>
          <w:bCs/>
          <w:color w:val="000000"/>
          <w:sz w:val="30"/>
          <w:szCs w:val="30"/>
        </w:rPr>
        <w:t xml:space="preserve"> </w:t>
      </w:r>
      <w:r w:rsidR="008459A9">
        <w:rPr>
          <w:rFonts w:cs="Times New Roman"/>
          <w:bCs/>
          <w:color w:val="000000"/>
          <w:sz w:val="30"/>
          <w:szCs w:val="30"/>
        </w:rPr>
        <w:t>О</w:t>
      </w:r>
      <w:r>
        <w:rPr>
          <w:rFonts w:cs="Times New Roman"/>
          <w:bCs/>
          <w:color w:val="000000"/>
          <w:sz w:val="30"/>
          <w:szCs w:val="30"/>
        </w:rPr>
        <w:t xml:space="preserve">но </w:t>
      </w:r>
      <w:r w:rsidRPr="00F41CF5">
        <w:rPr>
          <w:rFonts w:cs="Times New Roman"/>
          <w:bCs/>
          <w:color w:val="000000"/>
          <w:sz w:val="30"/>
          <w:szCs w:val="30"/>
        </w:rPr>
        <w:t>сохранил</w:t>
      </w:r>
      <w:r>
        <w:rPr>
          <w:rFonts w:cs="Times New Roman"/>
          <w:bCs/>
          <w:color w:val="000000"/>
          <w:sz w:val="30"/>
          <w:szCs w:val="30"/>
        </w:rPr>
        <w:t>о</w:t>
      </w:r>
      <w:r w:rsidRPr="00F41CF5">
        <w:rPr>
          <w:rFonts w:cs="Times New Roman"/>
          <w:bCs/>
          <w:color w:val="000000"/>
          <w:sz w:val="30"/>
          <w:szCs w:val="30"/>
        </w:rPr>
        <w:t xml:space="preserve"> многие оригинальные архитектурные детали, и даже куда более поздняя мозаика 1980-х годов в операционном зале стала органичным элементом интерьера.</w:t>
      </w:r>
      <w:r w:rsidRPr="00F41CF5">
        <w:rPr>
          <w:rFonts w:cs="Times New Roman"/>
          <w:b/>
          <w:bCs/>
          <w:color w:val="000000"/>
          <w:sz w:val="30"/>
          <w:szCs w:val="30"/>
        </w:rPr>
        <w:t xml:space="preserve"> </w:t>
      </w:r>
    </w:p>
    <w:p w:rsidR="008459A9" w:rsidRDefault="008459A9" w:rsidP="007A7C10">
      <w:pPr>
        <w:spacing w:line="360" w:lineRule="auto"/>
        <w:ind w:firstLine="709"/>
        <w:jc w:val="both"/>
        <w:rPr>
          <w:rFonts w:cs="Times New Roman"/>
          <w:b/>
          <w:bCs/>
          <w:color w:val="000000"/>
          <w:sz w:val="30"/>
          <w:szCs w:val="30"/>
        </w:rPr>
      </w:pPr>
      <w:r>
        <w:rPr>
          <w:rFonts w:cs="Times New Roman"/>
          <w:b/>
          <w:bCs/>
          <w:noProof/>
          <w:color w:val="000000"/>
          <w:sz w:val="30"/>
          <w:szCs w:val="30"/>
          <w:lang w:val="be-BY" w:eastAsia="be-BY" w:bidi="ar-SA"/>
        </w:rPr>
        <w:drawing>
          <wp:inline distT="0" distB="0" distL="0" distR="0">
            <wp:extent cx="5400675" cy="3571875"/>
            <wp:effectExtent l="0" t="0" r="9525" b="9525"/>
            <wp:docPr id="2" name="Рисунок 2" descr="F:\7 в фото\IMG_20220409_12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7 в фото\IMG_20220409_122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555" cy="357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10" w:rsidRPr="007A7C10" w:rsidRDefault="007A7C10" w:rsidP="007A7C10">
      <w:pPr>
        <w:spacing w:line="360" w:lineRule="auto"/>
        <w:ind w:firstLine="709"/>
        <w:jc w:val="both"/>
        <w:rPr>
          <w:rFonts w:cs="Times New Roman"/>
          <w:bCs/>
          <w:color w:val="000000"/>
          <w:sz w:val="30"/>
          <w:szCs w:val="30"/>
        </w:rPr>
      </w:pPr>
      <w:r>
        <w:rPr>
          <w:rFonts w:cs="Times New Roman"/>
          <w:bCs/>
          <w:color w:val="000000"/>
          <w:sz w:val="30"/>
          <w:szCs w:val="30"/>
        </w:rPr>
        <w:t xml:space="preserve">Главпочтамт </w:t>
      </w:r>
      <w:r w:rsidRPr="00F41CF5">
        <w:rPr>
          <w:rFonts w:cs="Times New Roman"/>
          <w:bCs/>
          <w:color w:val="000000"/>
          <w:sz w:val="30"/>
          <w:szCs w:val="30"/>
        </w:rPr>
        <w:t xml:space="preserve">- памятник архитектуры первой половины </w:t>
      </w:r>
      <w:r w:rsidRPr="00F41CF5">
        <w:rPr>
          <w:rFonts w:cs="Times New Roman"/>
          <w:bCs/>
          <w:color w:val="000000"/>
          <w:sz w:val="30"/>
          <w:szCs w:val="30"/>
          <w:lang w:val="en-US"/>
        </w:rPr>
        <w:t>XX</w:t>
      </w:r>
      <w:r>
        <w:rPr>
          <w:rFonts w:cs="Times New Roman"/>
          <w:bCs/>
          <w:color w:val="000000"/>
          <w:sz w:val="30"/>
          <w:szCs w:val="30"/>
        </w:rPr>
        <w:t xml:space="preserve"> века</w:t>
      </w:r>
      <w:r w:rsidR="00C34DDD">
        <w:rPr>
          <w:rFonts w:cs="Times New Roman"/>
          <w:bCs/>
          <w:color w:val="000000"/>
          <w:sz w:val="30"/>
          <w:szCs w:val="30"/>
        </w:rPr>
        <w:t>.</w:t>
      </w:r>
    </w:p>
    <w:p w:rsidR="00537029" w:rsidRDefault="00537029" w:rsidP="007A7C10">
      <w:pPr>
        <w:spacing w:line="360" w:lineRule="auto"/>
        <w:jc w:val="both"/>
        <w:rPr>
          <w:rFonts w:cs="Times New Roman"/>
          <w:b/>
          <w:bCs/>
          <w:color w:val="000000"/>
          <w:sz w:val="30"/>
          <w:szCs w:val="30"/>
        </w:rPr>
      </w:pPr>
      <w:r w:rsidRPr="00F41CF5">
        <w:rPr>
          <w:rFonts w:cs="Times New Roman"/>
          <w:bCs/>
          <w:color w:val="000000"/>
          <w:sz w:val="30"/>
          <w:szCs w:val="30"/>
        </w:rPr>
        <w:lastRenderedPageBreak/>
        <w:t xml:space="preserve">Обязательно зайдите внутрь! В центральном зале, </w:t>
      </w:r>
      <w:proofErr w:type="gramStart"/>
      <w:r w:rsidRPr="00F41CF5">
        <w:rPr>
          <w:rFonts w:cs="Times New Roman"/>
          <w:bCs/>
          <w:color w:val="000000"/>
          <w:sz w:val="30"/>
          <w:szCs w:val="30"/>
        </w:rPr>
        <w:t>перекрытым</w:t>
      </w:r>
      <w:proofErr w:type="gramEnd"/>
      <w:r w:rsidRPr="00F41CF5">
        <w:rPr>
          <w:rFonts w:cs="Times New Roman"/>
          <w:bCs/>
          <w:color w:val="000000"/>
          <w:sz w:val="30"/>
          <w:szCs w:val="30"/>
        </w:rPr>
        <w:t xml:space="preserve"> сверху световыми фонарями, по периметру устроена интересная мозаика на историческую тематику.</w:t>
      </w:r>
      <w:r w:rsidRPr="00F41CF5">
        <w:rPr>
          <w:rFonts w:cs="Times New Roman"/>
          <w:b/>
          <w:bCs/>
          <w:color w:val="000000"/>
          <w:sz w:val="30"/>
          <w:szCs w:val="30"/>
        </w:rPr>
        <w:t xml:space="preserve"> </w:t>
      </w:r>
    </w:p>
    <w:p w:rsidR="008459A9" w:rsidRPr="00F41CF5" w:rsidRDefault="008459A9" w:rsidP="007A7C10">
      <w:pPr>
        <w:spacing w:line="360" w:lineRule="auto"/>
        <w:jc w:val="both"/>
        <w:rPr>
          <w:rFonts w:cs="Times New Roman"/>
          <w:b/>
          <w:bCs/>
          <w:color w:val="000000"/>
          <w:sz w:val="30"/>
          <w:szCs w:val="30"/>
        </w:rPr>
      </w:pPr>
      <w:r>
        <w:rPr>
          <w:rFonts w:cs="Times New Roman"/>
          <w:b/>
          <w:bCs/>
          <w:noProof/>
          <w:color w:val="000000"/>
          <w:sz w:val="30"/>
          <w:szCs w:val="30"/>
          <w:lang w:val="be-BY" w:eastAsia="be-BY" w:bidi="ar-SA"/>
        </w:rPr>
        <w:drawing>
          <wp:inline distT="0" distB="0" distL="0" distR="0">
            <wp:extent cx="6121400" cy="3581400"/>
            <wp:effectExtent l="0" t="0" r="0" b="0"/>
            <wp:docPr id="3" name="Рисунок 3" descr="F:\7 в фото\IMG_20220409_12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7 в фото\IMG_20220409_122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8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CF5" w:rsidRPr="00F41CF5" w:rsidRDefault="00F41CF5" w:rsidP="00537029">
      <w:pPr>
        <w:spacing w:line="360" w:lineRule="auto"/>
        <w:ind w:firstLine="709"/>
        <w:jc w:val="both"/>
        <w:rPr>
          <w:rFonts w:cs="Times New Roman"/>
          <w:b/>
          <w:bCs/>
          <w:color w:val="000000"/>
          <w:sz w:val="30"/>
          <w:szCs w:val="30"/>
        </w:rPr>
      </w:pPr>
    </w:p>
    <w:p w:rsidR="00F41CF5" w:rsidRPr="00F41CF5" w:rsidRDefault="00F41CF5" w:rsidP="00537029">
      <w:pPr>
        <w:spacing w:line="360" w:lineRule="auto"/>
        <w:ind w:firstLine="709"/>
        <w:jc w:val="both"/>
        <w:rPr>
          <w:rFonts w:cs="Times New Roman"/>
          <w:b/>
          <w:bCs/>
          <w:color w:val="000000"/>
          <w:sz w:val="30"/>
          <w:szCs w:val="30"/>
        </w:rPr>
      </w:pPr>
    </w:p>
    <w:p w:rsidR="00F41CF5" w:rsidRPr="00F41CF5" w:rsidRDefault="00F41CF5" w:rsidP="00537029">
      <w:pPr>
        <w:spacing w:line="360" w:lineRule="auto"/>
        <w:ind w:firstLine="709"/>
        <w:jc w:val="both"/>
        <w:rPr>
          <w:rFonts w:cs="Times New Roman"/>
          <w:b/>
          <w:bCs/>
          <w:color w:val="000000"/>
          <w:sz w:val="30"/>
          <w:szCs w:val="30"/>
        </w:rPr>
      </w:pPr>
    </w:p>
    <w:p w:rsidR="002D0F29" w:rsidRPr="00F41CF5" w:rsidRDefault="002D0F29">
      <w:pPr>
        <w:rPr>
          <w:rFonts w:cs="Times New Roman"/>
          <w:sz w:val="30"/>
          <w:szCs w:val="30"/>
        </w:rPr>
      </w:pPr>
    </w:p>
    <w:sectPr w:rsidR="002D0F29" w:rsidRPr="00F41CF5">
      <w:pgSz w:w="11906" w:h="16838"/>
      <w:pgMar w:top="1134" w:right="1134" w:bottom="1134" w:left="1134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029"/>
    <w:rsid w:val="002D0F29"/>
    <w:rsid w:val="00393222"/>
    <w:rsid w:val="00537029"/>
    <w:rsid w:val="007A7C10"/>
    <w:rsid w:val="008459A9"/>
    <w:rsid w:val="00BB3FAA"/>
    <w:rsid w:val="00C34DDD"/>
    <w:rsid w:val="00F41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029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val="ru-RU"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F41CF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val="be-BY" w:eastAsia="be-BY" w:bidi="ar-S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41CF5"/>
    <w:rPr>
      <w:rFonts w:ascii="Courier New" w:eastAsia="Times New Roman" w:hAnsi="Courier New" w:cs="Courier New"/>
      <w:sz w:val="20"/>
      <w:szCs w:val="20"/>
      <w:lang w:eastAsia="be-BY"/>
    </w:rPr>
  </w:style>
  <w:style w:type="character" w:customStyle="1" w:styleId="y2iqfc">
    <w:name w:val="y2iqfc"/>
    <w:basedOn w:val="a0"/>
    <w:rsid w:val="00F41CF5"/>
  </w:style>
  <w:style w:type="paragraph" w:styleId="a3">
    <w:name w:val="Balloon Text"/>
    <w:basedOn w:val="a"/>
    <w:link w:val="a4"/>
    <w:uiPriority w:val="99"/>
    <w:semiHidden/>
    <w:unhideWhenUsed/>
    <w:rsid w:val="008459A9"/>
    <w:rPr>
      <w:rFonts w:ascii="Tahoma" w:hAnsi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8459A9"/>
    <w:rPr>
      <w:rFonts w:ascii="Tahoma" w:eastAsia="SimSun" w:hAnsi="Tahoma" w:cs="Mangal"/>
      <w:kern w:val="1"/>
      <w:sz w:val="16"/>
      <w:szCs w:val="14"/>
      <w:lang w:val="ru-RU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029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val="ru-RU"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F41CF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val="be-BY" w:eastAsia="be-BY" w:bidi="ar-S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41CF5"/>
    <w:rPr>
      <w:rFonts w:ascii="Courier New" w:eastAsia="Times New Roman" w:hAnsi="Courier New" w:cs="Courier New"/>
      <w:sz w:val="20"/>
      <w:szCs w:val="20"/>
      <w:lang w:eastAsia="be-BY"/>
    </w:rPr>
  </w:style>
  <w:style w:type="character" w:customStyle="1" w:styleId="y2iqfc">
    <w:name w:val="y2iqfc"/>
    <w:basedOn w:val="a0"/>
    <w:rsid w:val="00F41CF5"/>
  </w:style>
  <w:style w:type="paragraph" w:styleId="a3">
    <w:name w:val="Balloon Text"/>
    <w:basedOn w:val="a"/>
    <w:link w:val="a4"/>
    <w:uiPriority w:val="99"/>
    <w:semiHidden/>
    <w:unhideWhenUsed/>
    <w:rsid w:val="008459A9"/>
    <w:rPr>
      <w:rFonts w:ascii="Tahoma" w:hAnsi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8459A9"/>
    <w:rPr>
      <w:rFonts w:ascii="Tahoma" w:eastAsia="SimSun" w:hAnsi="Tahoma" w:cs="Mangal"/>
      <w:kern w:val="1"/>
      <w:sz w:val="16"/>
      <w:szCs w:val="14"/>
      <w:lang w:val="ru-RU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3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4</Pages>
  <Words>395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Комп</cp:lastModifiedBy>
  <cp:revision>5</cp:revision>
  <dcterms:created xsi:type="dcterms:W3CDTF">2022-04-07T17:09:00Z</dcterms:created>
  <dcterms:modified xsi:type="dcterms:W3CDTF">2022-04-10T14:36:00Z</dcterms:modified>
</cp:coreProperties>
</file>