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C4DE" w14:textId="761A1F13" w:rsidR="002C1F5E" w:rsidRPr="00C93863" w:rsidRDefault="00747E1A" w:rsidP="0023602E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</w:rPr>
      </w:pPr>
      <w:r w:rsidRPr="00747E1A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</w:rPr>
        <w:t>Праздники как средство развития речи детей</w:t>
      </w:r>
    </w:p>
    <w:p w14:paraId="2A7ACC60" w14:textId="0B32AD36" w:rsidR="002C1F5E" w:rsidRPr="00C93863" w:rsidRDefault="002C1F5E" w:rsidP="00812725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6600"/>
          <w:sz w:val="40"/>
          <w:szCs w:val="40"/>
        </w:rPr>
      </w:pPr>
      <w:r w:rsidRPr="00C93863">
        <w:rPr>
          <w:rFonts w:ascii="Times New Roman" w:eastAsia="Times New Roman" w:hAnsi="Times New Roman" w:cs="Times New Roman"/>
          <w:b/>
          <w:bCs/>
          <w:i/>
          <w:iCs/>
          <w:color w:val="006600"/>
          <w:sz w:val="40"/>
          <w:szCs w:val="40"/>
        </w:rPr>
        <w:t>Уважаемые родители!</w:t>
      </w:r>
    </w:p>
    <w:p w14:paraId="0B30A975" w14:textId="77777777" w:rsidR="00747E1A" w:rsidRPr="00747E1A" w:rsidRDefault="00747E1A" w:rsidP="0081272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sz w:val="28"/>
          <w:szCs w:val="28"/>
        </w:rPr>
        <w:t>Праздники – это особое время, наполненное радостью, ожиданием чудес и совместными семейными мероприятиями. Они предоставляют уникальные возможности для развития речи и коммуникативных навыков ваших детей. В процессе подготовки и проведения праздников дети знакомятся с новой лексикой, учатся выражать свои мысли и эмоции, взаимодействуют с окружающими.</w:t>
      </w:r>
    </w:p>
    <w:p w14:paraId="64E19A75" w14:textId="77777777" w:rsidR="00747E1A" w:rsidRPr="00747E1A" w:rsidRDefault="00747E1A" w:rsidP="00812725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</w:pPr>
      <w:r w:rsidRPr="00747E1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  <w:t>Как праздники способствуют развитию речи:</w:t>
      </w:r>
    </w:p>
    <w:p w14:paraId="3DEF7A1B" w14:textId="64EEF813" w:rsidR="00747E1A" w:rsidRPr="00747E1A" w:rsidRDefault="00747E1A" w:rsidP="0081272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Расширение словарного запаса</w:t>
      </w:r>
      <w:r w:rsidR="009709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слова и выражения, связанные с конкретным праздником, обогащают речь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14:paraId="272C4476" w14:textId="7AE776D6" w:rsidR="00747E1A" w:rsidRPr="00747E1A" w:rsidRDefault="00747E1A" w:rsidP="0081272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связной речи</w:t>
      </w:r>
      <w:r w:rsidR="009709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Рассказывая о своих впечатлениях и ожиданиях, дети учатся строить развернутые высказывания.</w:t>
      </w:r>
    </w:p>
    <w:p w14:paraId="684B36DC" w14:textId="15FB93BB" w:rsidR="00747E1A" w:rsidRPr="00747E1A" w:rsidRDefault="00747E1A" w:rsidP="0081272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Улучшение коммуникативных навыков</w:t>
      </w:r>
      <w:r w:rsidR="009709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Взаимодействуя с родственниками и друзьями,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нок практикует навыки диалога и слушания.</w:t>
      </w:r>
    </w:p>
    <w:p w14:paraId="28848784" w14:textId="32312DE0" w:rsidR="00747E1A" w:rsidRPr="00747E1A" w:rsidRDefault="00747E1A" w:rsidP="00812725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Стимуляция воображения</w:t>
      </w:r>
      <w:r w:rsidR="009709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Творческие задания и игры развивают фантазию и образное мышление, что отражается в речи.</w:t>
      </w:r>
    </w:p>
    <w:p w14:paraId="7F4F9483" w14:textId="77777777" w:rsidR="00747E1A" w:rsidRPr="00747E1A" w:rsidRDefault="00747E1A" w:rsidP="00812725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</w:pPr>
      <w:r w:rsidRPr="00747E1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  <w:t>Упражнения и игры для развития речи во время праздников:</w:t>
      </w:r>
    </w:p>
    <w:p w14:paraId="2B016352" w14:textId="77777777" w:rsidR="00747E1A" w:rsidRPr="003C533A" w:rsidRDefault="00747E1A" w:rsidP="0081272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1.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Праздничный альбом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6F4C12D5" w14:textId="258A279B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оздайте вместе с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нком альбом или коллаж на тему праздника, используя фотографии, рисунки и вырезки.</w:t>
      </w:r>
    </w:p>
    <w:p w14:paraId="547B719C" w14:textId="628EF04E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описательной речи и повествования.</w:t>
      </w:r>
    </w:p>
    <w:p w14:paraId="1EC24DCF" w14:textId="11C457EF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бсуждайте каждый элемент альбома, спрашивайте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нка о его значении и впечатлениях.</w:t>
      </w:r>
    </w:p>
    <w:p w14:paraId="1F2FB367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2.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Сочиняем историю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0402288D" w14:textId="0334764D" w:rsidR="00747E1A" w:rsidRPr="00747E1A" w:rsidRDefault="00747E1A" w:rsidP="00747E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редложите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нку придумать историю о персонаже, связанном с праздником (например, о Деде Морозе).</w:t>
      </w:r>
    </w:p>
    <w:p w14:paraId="61DA4A30" w14:textId="300273D3" w:rsidR="00747E1A" w:rsidRPr="00747E1A" w:rsidRDefault="00747E1A" w:rsidP="00747E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связной речи и творческого мышления.</w:t>
      </w:r>
    </w:p>
    <w:p w14:paraId="0E5D10A5" w14:textId="5F8EF19A" w:rsidR="00747E1A" w:rsidRPr="00747E1A" w:rsidRDefault="00747E1A" w:rsidP="00CF05CB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оощряйте использование новых слов и сложных предложений, помогайте развивать сюжет.</w:t>
      </w:r>
    </w:p>
    <w:p w14:paraId="2354516D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3.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Праздничные загадки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74C48103" w14:textId="2DB31E7B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агадывайте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нку загадки на тему праздника или попросите его придумать свои.</w:t>
      </w:r>
    </w:p>
    <w:p w14:paraId="319635B2" w14:textId="1A72624E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богащение словарного запаса и развитие логического мышления.</w:t>
      </w:r>
    </w:p>
    <w:p w14:paraId="6A96ACD4" w14:textId="657B6AE3" w:rsid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бсуждайте ответы, объясняйте значения незнакомых слов.</w:t>
      </w:r>
    </w:p>
    <w:p w14:paraId="31711F94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4.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Кулинарные беседы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5BD52D15" w14:textId="46C5FE9C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отовьте вместе </w:t>
      </w:r>
      <w:r w:rsidR="00E22C91">
        <w:rPr>
          <w:rFonts w:ascii="Times New Roman" w:eastAsia="Times New Roman" w:hAnsi="Times New Roman" w:cs="Times New Roman"/>
          <w:sz w:val="28"/>
          <w:szCs w:val="28"/>
        </w:rPr>
        <w:t xml:space="preserve">с ребёнком 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праздничные блюда, обсуждая процесс приготовления.</w:t>
      </w:r>
    </w:p>
    <w:p w14:paraId="1C2F60F0" w14:textId="0CE4C875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понимания последовательности действий и тематической лексики.</w:t>
      </w:r>
    </w:p>
    <w:p w14:paraId="60A696A6" w14:textId="54EF1753" w:rsid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опросите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нка назвать ингредиенты, описать шаги рецепта, поделиться своими вкусовыми предпочтениями.</w:t>
      </w:r>
    </w:p>
    <w:p w14:paraId="735EBA45" w14:textId="77777777" w:rsidR="00CF05CB" w:rsidRPr="00CF05CB" w:rsidRDefault="00CF05CB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1EE58BC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5.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Письмо герою праздника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5FCF1CDB" w14:textId="59B57E65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редложите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нку написать или продиктовать письмо любимому персонажу праздника.</w:t>
      </w:r>
    </w:p>
    <w:p w14:paraId="2792E171" w14:textId="78840432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письменной речи и умения выражать мысли.</w:t>
      </w:r>
    </w:p>
    <w:p w14:paraId="48DF6466" w14:textId="0DC06FFC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омогите сформулировать идеи, обратите внимание на структуру письма (приветствие, основная часть, заключение).</w:t>
      </w:r>
    </w:p>
    <w:p w14:paraId="3D1B674F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6.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Ролевые игры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5F571BC3" w14:textId="440745EF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грайте в сцены, связанные с праздником (например, магазин подарков, подготовка к празднику).</w:t>
      </w:r>
    </w:p>
    <w:p w14:paraId="2BD0EE6B" w14:textId="16651644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диалогической речи и социальных навыков.</w:t>
      </w:r>
    </w:p>
    <w:p w14:paraId="09574BE7" w14:textId="7A28DE3C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меняйте роли, поощряйте использование различных реплик и интонаций.</w:t>
      </w:r>
    </w:p>
    <w:p w14:paraId="750785E7" w14:textId="77777777" w:rsidR="00747E1A" w:rsidRPr="003C533A" w:rsidRDefault="00747E1A" w:rsidP="00CF05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7. «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u w:val="single"/>
        </w:rPr>
        <w:t>Праздничные песни и стихи</w:t>
      </w:r>
      <w:r w:rsidRPr="003C533A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»</w:t>
      </w:r>
    </w:p>
    <w:p w14:paraId="3CA8D678" w14:textId="5626695D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чите вместе песни и стихи, связанные с праздником.</w:t>
      </w:r>
    </w:p>
    <w:p w14:paraId="343894A2" w14:textId="0122BADD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азвитие фонематического слуха и памяти.</w:t>
      </w:r>
    </w:p>
    <w:p w14:paraId="79AAD8EC" w14:textId="280BC5E1" w:rsidR="00747E1A" w:rsidRPr="00747E1A" w:rsidRDefault="00747E1A" w:rsidP="0074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проводить: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ойте и декламируйте с выражением, обсуждайте смысл текста.</w:t>
      </w:r>
    </w:p>
    <w:p w14:paraId="2A50E047" w14:textId="77777777" w:rsidR="00747E1A" w:rsidRPr="00747E1A" w:rsidRDefault="00747E1A" w:rsidP="00747E1A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</w:pPr>
      <w:r w:rsidRPr="00747E1A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</w:rPr>
        <w:t>Рекомендации для родителей:</w:t>
      </w:r>
    </w:p>
    <w:p w14:paraId="7BB8D815" w14:textId="7A5C3518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активным слушателем: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оказывайте интерес к рассказам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нка, задавайте уточняющие вопросы.</w:t>
      </w:r>
    </w:p>
    <w:p w14:paraId="7D46AB17" w14:textId="18287AA8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Поощряйте самостоятельность: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авайте возможность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нку выражать свои мысли без поправок, корректируйте мягко и ненавязчиво.</w:t>
      </w:r>
    </w:p>
    <w:p w14:paraId="1B1E8F2A" w14:textId="77051682" w:rsidR="00747E1A" w:rsidRPr="00747E1A" w:rsidRDefault="00747E1A" w:rsidP="00CF05CB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Создавайте речевые ситуации: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спользуйте повседневные моменты для общения и обсуждения.</w:t>
      </w:r>
    </w:p>
    <w:p w14:paraId="7E66F0D5" w14:textId="647CB8BF" w:rsidR="00747E1A" w:rsidRPr="00747E1A" w:rsidRDefault="00747E1A" w:rsidP="00CF05CB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Обогащайте среду: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>редлагайте разнообразные книги, игры и материалы на тему праздника.</w:t>
      </w:r>
    </w:p>
    <w:p w14:paraId="4E320C85" w14:textId="6FB62D2C" w:rsidR="00747E1A" w:rsidRPr="00747E1A" w:rsidRDefault="00747E1A" w:rsidP="00CF05CB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1A">
        <w:rPr>
          <w:rFonts w:ascii="Times New Roman" w:eastAsia="Times New Roman" w:hAnsi="Times New Roman" w:cs="Times New Roman"/>
          <w:sz w:val="28"/>
          <w:szCs w:val="28"/>
        </w:rPr>
        <w:t>Праздники – это прекрасная возможность не только провести время с семьей, но и активно способствовать речевому развитию реб</w:t>
      </w:r>
      <w:r w:rsidR="00E063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нка. Включая в праздничные мероприятия игры и упражнения, вы помогаете </w:t>
      </w:r>
      <w:r w:rsidR="00E106D5">
        <w:rPr>
          <w:rFonts w:ascii="Times New Roman" w:eastAsia="Times New Roman" w:hAnsi="Times New Roman" w:cs="Times New Roman"/>
          <w:sz w:val="28"/>
          <w:szCs w:val="28"/>
        </w:rPr>
        <w:t>ребёнку</w:t>
      </w:r>
      <w:r w:rsidRPr="00747E1A">
        <w:rPr>
          <w:rFonts w:ascii="Times New Roman" w:eastAsia="Times New Roman" w:hAnsi="Times New Roman" w:cs="Times New Roman"/>
          <w:sz w:val="28"/>
          <w:szCs w:val="28"/>
        </w:rPr>
        <w:t xml:space="preserve"> обогатить речь, развить творческие способности и укрепить эмоциональную связь с близкими.</w:t>
      </w:r>
    </w:p>
    <w:p w14:paraId="36A189C4" w14:textId="625A4FF8" w:rsidR="00C93863" w:rsidRPr="00042947" w:rsidRDefault="00747E1A" w:rsidP="00182300">
      <w:pPr>
        <w:pStyle w:val="a4"/>
        <w:widowControl w:val="0"/>
        <w:spacing w:before="120"/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 w:rsidRPr="00747E1A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Жела</w:t>
      </w:r>
      <w:r w:rsidR="00182300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ю</w:t>
      </w:r>
      <w:r w:rsidRPr="00747E1A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вам веселых и полезных праздников!</w:t>
      </w:r>
    </w:p>
    <w:sectPr w:rsidR="00C93863" w:rsidRPr="00042947" w:rsidSect="007F59D3">
      <w:pgSz w:w="11906" w:h="16838"/>
      <w:pgMar w:top="567" w:right="851" w:bottom="567" w:left="851" w:header="709" w:footer="709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79D"/>
    <w:multiLevelType w:val="multilevel"/>
    <w:tmpl w:val="F0A2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E48C8"/>
    <w:multiLevelType w:val="multilevel"/>
    <w:tmpl w:val="ED5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61E6"/>
    <w:multiLevelType w:val="multilevel"/>
    <w:tmpl w:val="FCCA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4439C"/>
    <w:multiLevelType w:val="hybridMultilevel"/>
    <w:tmpl w:val="396AED5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B0D2D"/>
    <w:multiLevelType w:val="multilevel"/>
    <w:tmpl w:val="395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47881"/>
    <w:multiLevelType w:val="multilevel"/>
    <w:tmpl w:val="7BA0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405CC"/>
    <w:multiLevelType w:val="multilevel"/>
    <w:tmpl w:val="423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C4F61"/>
    <w:multiLevelType w:val="multilevel"/>
    <w:tmpl w:val="28F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5739F"/>
    <w:multiLevelType w:val="multilevel"/>
    <w:tmpl w:val="F87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D35EC"/>
    <w:multiLevelType w:val="multilevel"/>
    <w:tmpl w:val="C22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45E8F"/>
    <w:multiLevelType w:val="multilevel"/>
    <w:tmpl w:val="B354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A6852"/>
    <w:multiLevelType w:val="multilevel"/>
    <w:tmpl w:val="D2A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1397D"/>
    <w:multiLevelType w:val="multilevel"/>
    <w:tmpl w:val="EF8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B2634"/>
    <w:multiLevelType w:val="multilevel"/>
    <w:tmpl w:val="C05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E2FC7"/>
    <w:multiLevelType w:val="multilevel"/>
    <w:tmpl w:val="70304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63BB9"/>
    <w:multiLevelType w:val="multilevel"/>
    <w:tmpl w:val="D2A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36"/>
    <w:rsid w:val="00042947"/>
    <w:rsid w:val="00067121"/>
    <w:rsid w:val="000B2EA4"/>
    <w:rsid w:val="00182300"/>
    <w:rsid w:val="00190A30"/>
    <w:rsid w:val="0023602E"/>
    <w:rsid w:val="002B0DB1"/>
    <w:rsid w:val="002C1F5E"/>
    <w:rsid w:val="00303128"/>
    <w:rsid w:val="00336ACD"/>
    <w:rsid w:val="003C533A"/>
    <w:rsid w:val="003F6117"/>
    <w:rsid w:val="00446151"/>
    <w:rsid w:val="004F2E80"/>
    <w:rsid w:val="00503149"/>
    <w:rsid w:val="00510F4A"/>
    <w:rsid w:val="00532F0B"/>
    <w:rsid w:val="00584CFE"/>
    <w:rsid w:val="005B1436"/>
    <w:rsid w:val="006125DD"/>
    <w:rsid w:val="006E53C9"/>
    <w:rsid w:val="00707382"/>
    <w:rsid w:val="00747E1A"/>
    <w:rsid w:val="00755844"/>
    <w:rsid w:val="007F59D3"/>
    <w:rsid w:val="00812725"/>
    <w:rsid w:val="008C00BB"/>
    <w:rsid w:val="00933205"/>
    <w:rsid w:val="00935A05"/>
    <w:rsid w:val="0097090A"/>
    <w:rsid w:val="009B0C37"/>
    <w:rsid w:val="009C36D8"/>
    <w:rsid w:val="009F2536"/>
    <w:rsid w:val="00B05080"/>
    <w:rsid w:val="00B358DF"/>
    <w:rsid w:val="00B3717C"/>
    <w:rsid w:val="00B675E7"/>
    <w:rsid w:val="00B97F6E"/>
    <w:rsid w:val="00BF78E1"/>
    <w:rsid w:val="00C46EAA"/>
    <w:rsid w:val="00C93863"/>
    <w:rsid w:val="00CF05CB"/>
    <w:rsid w:val="00D5373C"/>
    <w:rsid w:val="00E06322"/>
    <w:rsid w:val="00E106D5"/>
    <w:rsid w:val="00E22C91"/>
    <w:rsid w:val="00E32ED7"/>
    <w:rsid w:val="00E52F50"/>
    <w:rsid w:val="00EA5462"/>
    <w:rsid w:val="00EA7267"/>
    <w:rsid w:val="00F55860"/>
    <w:rsid w:val="00F75225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4DFF"/>
  <w15:chartTrackingRefBased/>
  <w15:docId w15:val="{7A176C81-8E94-4D55-9F50-B557C194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72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F51A-EB47-4B76-98DB-C03350BE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o.berezka.o@mail.ru</dc:creator>
  <cp:keywords/>
  <dc:description/>
  <cp:lastModifiedBy>o.berezka.o@mail.ru</cp:lastModifiedBy>
  <cp:revision>45</cp:revision>
  <dcterms:created xsi:type="dcterms:W3CDTF">2024-09-25T19:07:00Z</dcterms:created>
  <dcterms:modified xsi:type="dcterms:W3CDTF">2024-12-26T20:40:00Z</dcterms:modified>
</cp:coreProperties>
</file>